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BF2D5">
      <w:pPr>
        <w:widowControl w:val="0"/>
        <w:overflowPunct w:val="0"/>
        <w:snapToGrid w:val="0"/>
        <w:spacing w:after="163" w:afterLines="50"/>
        <w:jc w:val="center"/>
        <w:outlineLvl w:val="0"/>
        <w:rPr>
          <w:rFonts w:ascii="Times New Roman" w:hAnsi="Times New Roman" w:eastAsia="方正小标宋简体" w:cs="Times New Roman"/>
          <w:bCs/>
          <w:color w:val="000000"/>
          <w:sz w:val="44"/>
          <w:szCs w:val="44"/>
        </w:rPr>
      </w:pPr>
      <w:bookmarkStart w:id="4" w:name="_GoBack"/>
      <w:bookmarkEnd w:id="4"/>
      <w:bookmarkStart w:id="0" w:name="_Toc1026076324_WPSOffice_Level1"/>
      <w:bookmarkStart w:id="1" w:name="_Toc54548179"/>
      <w:r>
        <w:rPr>
          <w:rFonts w:hint="eastAsia" w:ascii="Times New Roman" w:hAnsi="Times New Roman" w:eastAsia="方正小标宋简体" w:cs="Times New Roman"/>
          <w:bCs/>
          <w:color w:val="000000"/>
          <w:sz w:val="44"/>
          <w:szCs w:val="44"/>
        </w:rPr>
        <w:t>行政处罚决定书</w:t>
      </w:r>
      <w:bookmarkEnd w:id="0"/>
      <w:bookmarkEnd w:id="1"/>
    </w:p>
    <w:p w14:paraId="62DBF06C">
      <w:pPr>
        <w:widowControl w:val="0"/>
        <w:overflowPunct w:val="0"/>
        <w:snapToGrid w:val="0"/>
        <w:spacing w:after="163" w:afterLines="50" w:line="400" w:lineRule="exact"/>
        <w:jc w:val="right"/>
        <w:rPr>
          <w:rFonts w:ascii="Times New Roman" w:hAnsi="Times New Roman" w:eastAsia="仿宋_GB2312" w:cs="Times New Roman"/>
          <w:bCs/>
          <w:color w:val="000000"/>
          <w:sz w:val="28"/>
          <w:szCs w:val="28"/>
        </w:rPr>
      </w:pPr>
      <w:r>
        <w:rPr>
          <w:rFonts w:hint="eastAsia" w:ascii="Times New Roman" w:hAnsi="Times New Roman" w:eastAsia="仿宋_GB2312" w:cs="Times New Roman"/>
          <w:bCs/>
          <w:color w:val="000000"/>
          <w:sz w:val="28"/>
          <w:szCs w:val="28"/>
        </w:rPr>
        <w:t>衡执罚</w:t>
      </w:r>
      <w:r>
        <w:rPr>
          <w:rFonts w:ascii="Times New Roman" w:hAnsi="Times New Roman" w:eastAsia="仿宋_GB2312" w:cs="Times New Roman"/>
          <w:bCs/>
          <w:color w:val="000000"/>
          <w:sz w:val="28"/>
          <w:szCs w:val="28"/>
        </w:rPr>
        <w:t>决字〔</w:t>
      </w:r>
      <w:r>
        <w:rPr>
          <w:rFonts w:hint="eastAsia" w:ascii="Times New Roman" w:hAnsi="Times New Roman" w:eastAsia="仿宋_GB2312" w:cs="Times New Roman"/>
          <w:bCs/>
          <w:color w:val="000000"/>
          <w:sz w:val="28"/>
          <w:szCs w:val="28"/>
        </w:rPr>
        <w:t>2024</w:t>
      </w:r>
      <w:r>
        <w:rPr>
          <w:rFonts w:ascii="Times New Roman" w:hAnsi="Times New Roman" w:eastAsia="仿宋_GB2312" w:cs="Times New Roman"/>
          <w:bCs/>
          <w:color w:val="000000"/>
          <w:sz w:val="28"/>
          <w:szCs w:val="28"/>
        </w:rPr>
        <w:t>〕</w:t>
      </w:r>
      <w:r>
        <w:rPr>
          <w:rFonts w:hint="eastAsia" w:ascii="Times New Roman" w:hAnsi="Times New Roman" w:eastAsia="仿宋_GB2312" w:cs="Times New Roman"/>
          <w:bCs/>
          <w:color w:val="000000"/>
          <w:sz w:val="28"/>
          <w:szCs w:val="28"/>
        </w:rPr>
        <w:t>6</w:t>
      </w:r>
      <w:r>
        <w:rPr>
          <w:rFonts w:ascii="Times New Roman" w:hAnsi="Times New Roman" w:eastAsia="仿宋_GB2312" w:cs="Times New Roman"/>
          <w:bCs/>
          <w:color w:val="000000"/>
          <w:sz w:val="28"/>
          <w:szCs w:val="28"/>
        </w:rPr>
        <w:t>号</w:t>
      </w:r>
    </w:p>
    <w:p w14:paraId="2DC2C284">
      <w:pPr>
        <w:widowControl w:val="0"/>
        <w:overflowPunct w:val="0"/>
        <w:spacing w:line="400" w:lineRule="exact"/>
        <w:jc w:val="both"/>
        <w:rPr>
          <w:rFonts w:ascii="仿宋_GB2312" w:hAnsi="Times New Roman" w:eastAsia="仿宋_GB2312" w:cs="Times New Roman"/>
          <w:sz w:val="28"/>
          <w:szCs w:val="28"/>
          <w:u w:val="single"/>
        </w:rPr>
      </w:pPr>
      <w:r>
        <w:rPr>
          <w:rFonts w:hint="eastAsia" w:ascii="仿宋_GB2312" w:hAnsi="Times New Roman" w:eastAsia="仿宋_GB2312" w:cs="Times New Roman"/>
          <w:color w:val="000000"/>
          <w:sz w:val="28"/>
          <w:szCs w:val="28"/>
        </w:rPr>
        <w:t>当事人名称：</w:t>
      </w:r>
      <w:r>
        <w:rPr>
          <w:rFonts w:hint="eastAsia" w:ascii="仿宋_GB2312" w:hAnsi="Times New Roman" w:eastAsia="仿宋_GB2312" w:cs="Times New Roman"/>
          <w:sz w:val="28"/>
          <w:szCs w:val="28"/>
          <w:u w:val="single"/>
        </w:rPr>
        <w:t>衡阳平喜机械租赁有限公司</w:t>
      </w:r>
    </w:p>
    <w:p w14:paraId="35AB3D28">
      <w:pPr>
        <w:widowControl w:val="0"/>
        <w:overflowPunct w:val="0"/>
        <w:spacing w:line="400" w:lineRule="exact"/>
        <w:jc w:val="both"/>
        <w:rPr>
          <w:rFonts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rPr>
        <w:t>法定代表人：</w:t>
      </w:r>
      <w:r>
        <w:rPr>
          <w:rFonts w:hint="eastAsia" w:ascii="Times New Roman" w:hAnsi="Times New Roman" w:eastAsia="仿宋_GB2312" w:cs="Times New Roman"/>
          <w:color w:val="000000"/>
          <w:sz w:val="28"/>
          <w:szCs w:val="28"/>
          <w:u w:val="single"/>
        </w:rPr>
        <w:t xml:space="preserve">谢秋平                  </w:t>
      </w:r>
      <w:r>
        <w:rPr>
          <w:rFonts w:hint="eastAsia" w:ascii="仿宋_GB2312" w:hAnsi="Times New Roman" w:eastAsia="仿宋_GB2312" w:cs="Times New Roman"/>
          <w:color w:val="000000"/>
          <w:sz w:val="28"/>
          <w:szCs w:val="28"/>
        </w:rPr>
        <w:t xml:space="preserve">               </w:t>
      </w:r>
    </w:p>
    <w:p w14:paraId="15B0427D">
      <w:pPr>
        <w:widowControl w:val="0"/>
        <w:overflowPunct w:val="0"/>
        <w:spacing w:line="400" w:lineRule="exact"/>
        <w:jc w:val="both"/>
        <w:rPr>
          <w:rFonts w:ascii="仿宋_GB2312" w:hAnsi="Times New Roman" w:eastAsia="仿宋_GB2312" w:cs="Times New Roman"/>
          <w:sz w:val="28"/>
          <w:szCs w:val="28"/>
          <w:u w:val="single"/>
        </w:rPr>
      </w:pPr>
      <w:r>
        <w:rPr>
          <w:rFonts w:hint="eastAsia" w:ascii="仿宋_GB2312" w:hAnsi="Times New Roman" w:eastAsia="仿宋_GB2312" w:cs="Times New Roman"/>
          <w:color w:val="000000"/>
          <w:sz w:val="28"/>
          <w:szCs w:val="28"/>
        </w:rPr>
        <w:t>地      址：</w:t>
      </w:r>
      <w:r>
        <w:rPr>
          <w:rFonts w:hint="eastAsia" w:ascii="仿宋_GB2312" w:hAnsi="Times New Roman" w:eastAsia="仿宋_GB2312" w:cs="Times New Roman"/>
          <w:sz w:val="28"/>
          <w:szCs w:val="28"/>
          <w:u w:val="single"/>
        </w:rPr>
        <w:t>衡阳市蒸湘区大立小区24栋二单元303室</w:t>
      </w:r>
    </w:p>
    <w:p w14:paraId="5FF935AB">
      <w:pPr>
        <w:widowControl w:val="0"/>
        <w:overflowPunct w:val="0"/>
        <w:spacing w:line="400" w:lineRule="exact"/>
        <w:jc w:val="both"/>
        <w:rPr>
          <w:rFonts w:ascii="仿宋_GB2312" w:hAnsi="Times New Roman" w:eastAsia="仿宋_GB2312" w:cs="Times New Roman"/>
          <w:sz w:val="28"/>
          <w:szCs w:val="28"/>
          <w:u w:val="single"/>
        </w:rPr>
      </w:pPr>
      <w:r>
        <w:rPr>
          <w:rFonts w:hint="eastAsia" w:ascii="仿宋_GB2312" w:hAnsi="Times New Roman" w:eastAsia="仿宋_GB2312" w:cs="Times New Roman"/>
          <w:color w:val="000000"/>
          <w:sz w:val="28"/>
          <w:szCs w:val="28"/>
        </w:rPr>
        <w:t>统一社会信用代码：</w:t>
      </w:r>
      <w:r>
        <w:rPr>
          <w:rFonts w:hint="eastAsia" w:ascii="仿宋_GB2312" w:hAnsi="Times New Roman" w:eastAsia="仿宋_GB2312" w:cs="Times New Roman"/>
          <w:sz w:val="28"/>
          <w:szCs w:val="28"/>
          <w:u w:val="single"/>
        </w:rPr>
        <w:t>91430400MA4QE1FP7F</w:t>
      </w:r>
    </w:p>
    <w:p w14:paraId="53C0CA6D">
      <w:pPr>
        <w:widowControl w:val="0"/>
        <w:overflowPunct w:val="0"/>
        <w:spacing w:line="400" w:lineRule="exact"/>
        <w:ind w:firstLine="560" w:firstLineChars="200"/>
        <w:jc w:val="both"/>
        <w:rPr>
          <w:rFonts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rPr>
        <w:t>你（单位）于</w:t>
      </w:r>
      <w:r>
        <w:rPr>
          <w:rFonts w:hint="eastAsia" w:ascii="仿宋_GB2312" w:hAnsi="Times New Roman" w:eastAsia="仿宋_GB2312" w:cs="Times New Roman"/>
          <w:color w:val="000000"/>
          <w:sz w:val="28"/>
          <w:szCs w:val="28"/>
          <w:u w:val="single"/>
        </w:rPr>
        <w:t>2024</w:t>
      </w:r>
      <w:r>
        <w:rPr>
          <w:rFonts w:hint="eastAsia" w:ascii="仿宋_GB2312" w:hAnsi="Times New Roman" w:eastAsia="仿宋_GB2312" w:cs="Times New Roman"/>
          <w:color w:val="000000"/>
          <w:sz w:val="28"/>
          <w:szCs w:val="28"/>
        </w:rPr>
        <w:t>年</w:t>
      </w:r>
      <w:r>
        <w:rPr>
          <w:rFonts w:hint="eastAsia" w:ascii="仿宋_GB2312" w:hAnsi="Times New Roman" w:eastAsia="仿宋_GB2312" w:cs="Times New Roman"/>
          <w:color w:val="000000"/>
          <w:sz w:val="28"/>
          <w:szCs w:val="28"/>
          <w:u w:val="single"/>
        </w:rPr>
        <w:t>3</w:t>
      </w:r>
      <w:r>
        <w:rPr>
          <w:rFonts w:hint="eastAsia" w:ascii="仿宋_GB2312" w:hAnsi="Times New Roman" w:eastAsia="仿宋_GB2312" w:cs="Times New Roman"/>
          <w:color w:val="000000"/>
          <w:sz w:val="28"/>
          <w:szCs w:val="28"/>
        </w:rPr>
        <w:t>月</w:t>
      </w:r>
      <w:r>
        <w:rPr>
          <w:rFonts w:hint="eastAsia" w:ascii="仿宋_GB2312" w:hAnsi="Times New Roman" w:eastAsia="仿宋_GB2312" w:cs="Times New Roman"/>
          <w:color w:val="000000"/>
          <w:sz w:val="28"/>
          <w:szCs w:val="28"/>
          <w:u w:val="single"/>
        </w:rPr>
        <w:t>10</w:t>
      </w:r>
      <w:r>
        <w:rPr>
          <w:rFonts w:hint="eastAsia" w:ascii="仿宋_GB2312" w:hAnsi="Times New Roman" w:eastAsia="仿宋_GB2312" w:cs="Times New Roman"/>
          <w:color w:val="000000"/>
          <w:sz w:val="28"/>
          <w:szCs w:val="28"/>
        </w:rPr>
        <w:t>日实施了</w:t>
      </w:r>
      <w:r>
        <w:rPr>
          <w:rFonts w:hint="eastAsia" w:ascii="仿宋_GB2312" w:hAnsi="Times New Roman" w:eastAsia="仿宋_GB2312" w:cs="Times New Roman"/>
          <w:sz w:val="28"/>
          <w:szCs w:val="28"/>
          <w:u w:val="single"/>
        </w:rPr>
        <w:t>毁损城镇燃气设施</w:t>
      </w:r>
      <w:r>
        <w:rPr>
          <w:rFonts w:hint="eastAsia" w:ascii="仿宋_GB2312" w:hAnsi="Times New Roman" w:eastAsia="仿宋_GB2312" w:cs="Times New Roman"/>
          <w:color w:val="000000"/>
          <w:sz w:val="28"/>
          <w:szCs w:val="28"/>
        </w:rPr>
        <w:t>的行</w:t>
      </w:r>
      <w:r>
        <w:rPr>
          <w:rFonts w:hint="eastAsia" w:ascii="仿宋_GB2312" w:hAnsi="仿宋_GB2312" w:eastAsia="仿宋_GB2312" w:cs="仿宋_GB2312"/>
          <w:color w:val="000000"/>
          <w:sz w:val="28"/>
          <w:szCs w:val="28"/>
        </w:rPr>
        <w:t>为</w:t>
      </w:r>
      <w:r>
        <w:rPr>
          <w:rFonts w:hint="eastAsia" w:ascii="仿宋_GB2312" w:hAnsi="Times New Roman" w:eastAsia="仿宋_GB2312" w:cs="Times New Roman"/>
          <w:color w:val="000000"/>
          <w:sz w:val="28"/>
          <w:szCs w:val="28"/>
        </w:rPr>
        <w:t>，涉嫌</w:t>
      </w:r>
      <w:r>
        <w:rPr>
          <w:rFonts w:hint="eastAsia" w:ascii="仿宋_GB2312" w:hAnsi="Times New Roman" w:eastAsia="仿宋_GB2312" w:cs="Times New Roman"/>
          <w:color w:val="000000"/>
          <w:sz w:val="28"/>
          <w:szCs w:val="28"/>
          <w:u w:val="single"/>
        </w:rPr>
        <w:t xml:space="preserve"> 违反</w:t>
      </w:r>
      <w:r>
        <w:rPr>
          <w:rFonts w:hint="eastAsia" w:ascii="仿宋_GB2312" w:hAnsi="仿宋" w:eastAsia="仿宋_GB2312" w:cs="Times New Roman"/>
          <w:color w:val="000000"/>
          <w:sz w:val="28"/>
          <w:szCs w:val="28"/>
          <w:u w:val="single"/>
        </w:rPr>
        <w:t>《城镇燃气管理条例》第三十六条第一款</w:t>
      </w:r>
      <w:r>
        <w:rPr>
          <w:rFonts w:hint="eastAsia" w:ascii="仿宋_GB2312" w:hAnsi="仿宋" w:eastAsia="仿宋_GB2312" w:cs="Times New Roman"/>
          <w:color w:val="000000"/>
          <w:sz w:val="28"/>
          <w:szCs w:val="28"/>
        </w:rPr>
        <w:t>的规定，</w:t>
      </w:r>
      <w:r>
        <w:rPr>
          <w:rFonts w:hint="eastAsia" w:ascii="仿宋_GB2312" w:hAnsi="Times New Roman" w:eastAsia="仿宋_GB2312" w:cs="Times New Roman"/>
          <w:color w:val="000000"/>
          <w:sz w:val="28"/>
          <w:szCs w:val="28"/>
          <w:u w:val="single"/>
        </w:rPr>
        <w:t xml:space="preserve">                       </w:t>
      </w:r>
      <w:r>
        <w:rPr>
          <w:rFonts w:hint="eastAsia" w:ascii="仿宋_GB2312" w:hAnsi="Times New Roman" w:eastAsia="仿宋_GB2312" w:cs="Times New Roman"/>
          <w:color w:val="000000"/>
          <w:sz w:val="28"/>
          <w:szCs w:val="28"/>
        </w:rPr>
        <w:t>本机关于</w:t>
      </w:r>
      <w:r>
        <w:rPr>
          <w:rFonts w:hint="eastAsia" w:ascii="仿宋_GB2312" w:hAnsi="Times New Roman" w:eastAsia="仿宋_GB2312" w:cs="Times New Roman"/>
          <w:color w:val="000000"/>
          <w:sz w:val="28"/>
          <w:szCs w:val="28"/>
          <w:u w:val="single"/>
        </w:rPr>
        <w:t>2024</w:t>
      </w:r>
      <w:r>
        <w:rPr>
          <w:rFonts w:hint="eastAsia" w:ascii="仿宋_GB2312" w:hAnsi="Times New Roman" w:eastAsia="仿宋_GB2312" w:cs="Times New Roman"/>
          <w:color w:val="000000"/>
          <w:sz w:val="28"/>
          <w:szCs w:val="28"/>
        </w:rPr>
        <w:t>年</w:t>
      </w:r>
      <w:r>
        <w:rPr>
          <w:rFonts w:hint="eastAsia" w:ascii="仿宋_GB2312" w:hAnsi="Times New Roman" w:eastAsia="仿宋_GB2312" w:cs="Times New Roman"/>
          <w:color w:val="000000"/>
          <w:sz w:val="28"/>
          <w:szCs w:val="28"/>
          <w:u w:val="single"/>
        </w:rPr>
        <w:t>3</w:t>
      </w:r>
      <w:r>
        <w:rPr>
          <w:rFonts w:hint="eastAsia" w:ascii="仿宋_GB2312" w:hAnsi="Times New Roman" w:eastAsia="仿宋_GB2312" w:cs="Times New Roman"/>
          <w:color w:val="000000"/>
          <w:sz w:val="28"/>
          <w:szCs w:val="28"/>
        </w:rPr>
        <w:t>月</w:t>
      </w:r>
      <w:r>
        <w:rPr>
          <w:rFonts w:hint="eastAsia" w:ascii="仿宋_GB2312" w:hAnsi="Times New Roman" w:eastAsia="仿宋_GB2312" w:cs="Times New Roman"/>
          <w:color w:val="000000"/>
          <w:sz w:val="28"/>
          <w:szCs w:val="28"/>
          <w:u w:val="single"/>
        </w:rPr>
        <w:t>27</w:t>
      </w:r>
      <w:r>
        <w:rPr>
          <w:rFonts w:hint="eastAsia" w:ascii="仿宋_GB2312" w:hAnsi="Times New Roman" w:eastAsia="仿宋_GB2312" w:cs="Times New Roman"/>
          <w:color w:val="000000"/>
          <w:sz w:val="28"/>
          <w:szCs w:val="28"/>
        </w:rPr>
        <w:t>日立案调查。</w:t>
      </w:r>
    </w:p>
    <w:p w14:paraId="51E15E7C">
      <w:pPr>
        <w:widowControl w:val="0"/>
        <w:overflowPunct w:val="0"/>
        <w:adjustRightInd w:val="0"/>
        <w:snapToGrid w:val="0"/>
        <w:spacing w:line="400" w:lineRule="exact"/>
        <w:ind w:right="28" w:firstLine="534" w:firstLineChars="191"/>
        <w:rPr>
          <w:rFonts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rPr>
        <w:t>经查</w:t>
      </w:r>
      <w:r>
        <w:rPr>
          <w:rFonts w:hint="eastAsia" w:ascii="仿宋_GB2312" w:hAnsi="仿宋_GB2312" w:eastAsia="仿宋_GB2312" w:cs="仿宋_GB2312"/>
          <w:color w:val="000000"/>
          <w:sz w:val="28"/>
          <w:szCs w:val="28"/>
        </w:rPr>
        <w:t>明,</w:t>
      </w:r>
      <w:r>
        <w:rPr>
          <w:rFonts w:hint="eastAsia" w:ascii="仿宋_GB2312" w:hAnsi="仿宋" w:eastAsia="仿宋_GB2312" w:cs="Times New Roman"/>
          <w:color w:val="000000"/>
          <w:sz w:val="28"/>
          <w:szCs w:val="28"/>
          <w:u w:val="single"/>
        </w:rPr>
        <w:t>2024年3月10日下午，你单位</w:t>
      </w:r>
      <w:r>
        <w:rPr>
          <w:rFonts w:hint="eastAsia" w:ascii="仿宋_GB2312" w:hAnsi="Times New Roman" w:eastAsia="仿宋_GB2312" w:cs="Times New Roman"/>
          <w:sz w:val="28"/>
          <w:szCs w:val="28"/>
          <w:u w:val="single"/>
        </w:rPr>
        <w:t>因珠晖区酃湖公园配套设施改扩建工程需要，在未探明地下管网设施分布情况下，未通知衡阳市天然气公司有限公司安全人员到现场进行指导下擅自动用挖机开挖清理道路，造成地下PE90中压燃气管道被损坏，导致</w:t>
      </w:r>
      <w:r>
        <w:rPr>
          <w:rFonts w:hint="eastAsia" w:ascii="仿宋_GB2312" w:hAnsi="Times New Roman" w:eastAsia="仿宋_GB2312" w:cs="Times New Roman"/>
          <w:sz w:val="28"/>
          <w:szCs w:val="28"/>
          <w:u w:val="single"/>
          <w:lang w:eastAsia="zh-CN"/>
        </w:rPr>
        <w:t>燃气泄漏</w:t>
      </w:r>
      <w:r>
        <w:rPr>
          <w:rFonts w:hint="eastAsia" w:ascii="仿宋_GB2312" w:hAnsi="Times New Roman" w:eastAsia="仿宋_GB2312" w:cs="Times New Roman"/>
          <w:sz w:val="28"/>
          <w:szCs w:val="28"/>
          <w:u w:val="single"/>
        </w:rPr>
        <w:t>和6个调压箱关停，造成周边2000多户居民停气</w:t>
      </w:r>
      <w:r>
        <w:rPr>
          <w:rFonts w:hint="eastAsia" w:ascii="仿宋_GB2312" w:hAnsi="仿宋" w:eastAsia="仿宋_GB2312" w:cs="Times New Roman"/>
          <w:color w:val="000000"/>
          <w:sz w:val="28"/>
          <w:szCs w:val="28"/>
          <w:u w:val="single"/>
        </w:rPr>
        <w:t xml:space="preserve">。                    </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color w:val="000000"/>
          <w:sz w:val="28"/>
          <w:szCs w:val="28"/>
          <w:u w:val="single"/>
        </w:rPr>
        <w:t xml:space="preserve">      </w:t>
      </w:r>
      <w:r>
        <w:rPr>
          <w:rFonts w:hint="eastAsia" w:ascii="仿宋_GB2312" w:hAnsi="Times New Roman" w:eastAsia="仿宋_GB2312" w:cs="Times New Roman"/>
          <w:color w:val="000000"/>
          <w:sz w:val="28"/>
          <w:szCs w:val="28"/>
        </w:rPr>
        <w:t>上述事实，由以下证据证实：</w:t>
      </w:r>
    </w:p>
    <w:p w14:paraId="598BED85">
      <w:pPr>
        <w:widowControl w:val="0"/>
        <w:overflowPunct w:val="0"/>
        <w:adjustRightInd w:val="0"/>
        <w:snapToGrid w:val="0"/>
        <w:spacing w:line="400" w:lineRule="exact"/>
        <w:ind w:right="28" w:firstLine="534" w:firstLineChars="191"/>
        <w:jc w:val="both"/>
        <w:rPr>
          <w:rFonts w:ascii="仿宋_GB2312" w:hAnsi="Times New Roman" w:eastAsia="仿宋_GB2312" w:cs="Times New Roman"/>
          <w:color w:val="000000"/>
          <w:sz w:val="28"/>
          <w:szCs w:val="28"/>
        </w:rPr>
      </w:pPr>
      <w:bookmarkStart w:id="2" w:name="_Toc971092058_WPSOffice_Level1"/>
      <w:r>
        <w:rPr>
          <w:rFonts w:hint="eastAsia" w:ascii="仿宋_GB2312" w:hAnsi="Times New Roman" w:eastAsia="仿宋_GB2312" w:cs="Times New Roman"/>
          <w:color w:val="000000"/>
          <w:sz w:val="28"/>
          <w:szCs w:val="28"/>
        </w:rPr>
        <w:t>证据一：</w:t>
      </w:r>
      <w:r>
        <w:rPr>
          <w:rFonts w:hint="eastAsia" w:ascii="仿宋_GB2312" w:hAnsi="Times New Roman" w:eastAsia="仿宋_GB2312" w:cs="Times New Roman"/>
          <w:color w:val="000000"/>
          <w:sz w:val="28"/>
          <w:szCs w:val="28"/>
          <w:u w:val="single"/>
        </w:rPr>
        <w:t>举报记录、</w:t>
      </w:r>
      <w:r>
        <w:rPr>
          <w:rFonts w:hint="eastAsia" w:ascii="仿宋_GB2312" w:hAnsi="Times New Roman" w:eastAsia="仿宋_GB2312" w:cs="Times New Roman"/>
          <w:sz w:val="28"/>
          <w:szCs w:val="28"/>
          <w:u w:val="single"/>
        </w:rPr>
        <w:t>衡阳市燃气事务中心《关于第三方施工损坏城镇燃气管道的报告》</w:t>
      </w:r>
      <w:r>
        <w:rPr>
          <w:rFonts w:hint="eastAsia" w:ascii="仿宋_GB2312" w:hAnsi="Times New Roman" w:eastAsia="仿宋_GB2312" w:cs="Times New Roman"/>
          <w:color w:val="000000"/>
          <w:sz w:val="28"/>
          <w:szCs w:val="28"/>
        </w:rPr>
        <w:t>，证明</w:t>
      </w:r>
      <w:r>
        <w:rPr>
          <w:rFonts w:hint="eastAsia" w:ascii="仿宋_GB2312" w:hAnsi="Times New Roman" w:eastAsia="仿宋_GB2312" w:cs="Times New Roman"/>
          <w:color w:val="000000"/>
          <w:sz w:val="28"/>
          <w:szCs w:val="28"/>
          <w:u w:val="single"/>
        </w:rPr>
        <w:t>案件来源</w:t>
      </w:r>
      <w:r>
        <w:rPr>
          <w:rFonts w:hint="eastAsia" w:ascii="仿宋_GB2312" w:hAnsi="Times New Roman" w:eastAsia="仿宋_GB2312" w:cs="Times New Roman"/>
          <w:color w:val="000000"/>
          <w:sz w:val="28"/>
          <w:szCs w:val="28"/>
        </w:rPr>
        <w:t>；</w:t>
      </w:r>
      <w:bookmarkEnd w:id="2"/>
    </w:p>
    <w:p w14:paraId="6EB23573">
      <w:pPr>
        <w:widowControl w:val="0"/>
        <w:overflowPunct w:val="0"/>
        <w:adjustRightInd w:val="0"/>
        <w:snapToGrid w:val="0"/>
        <w:spacing w:line="400" w:lineRule="exact"/>
        <w:ind w:right="28" w:firstLine="534" w:firstLineChars="191"/>
        <w:jc w:val="both"/>
        <w:rPr>
          <w:rFonts w:ascii="仿宋_GB2312" w:hAnsi="Times New Roman" w:eastAsia="仿宋_GB2312" w:cs="Times New Roman"/>
          <w:color w:val="000000"/>
          <w:sz w:val="28"/>
          <w:szCs w:val="28"/>
        </w:rPr>
      </w:pPr>
      <w:bookmarkStart w:id="3" w:name="_Toc268501606_WPSOffice_Level1"/>
      <w:r>
        <w:rPr>
          <w:rFonts w:hint="eastAsia" w:ascii="仿宋_GB2312" w:hAnsi="Times New Roman" w:eastAsia="仿宋_GB2312" w:cs="Times New Roman"/>
          <w:color w:val="000000"/>
          <w:sz w:val="28"/>
          <w:szCs w:val="28"/>
        </w:rPr>
        <w:t>证据二：</w:t>
      </w:r>
      <w:r>
        <w:rPr>
          <w:rFonts w:hint="eastAsia" w:ascii="仿宋_GB2312" w:hAnsi="Times New Roman" w:eastAsia="仿宋_GB2312" w:cs="Times New Roman"/>
          <w:color w:val="000000"/>
          <w:sz w:val="28"/>
          <w:szCs w:val="28"/>
          <w:u w:val="single"/>
        </w:rPr>
        <w:t>行政处罚检查记录表、现场勘验（检查）笔录、现场勘验图、现场照片及说明（二张）、调查（询问）笔录（三页）</w:t>
      </w:r>
      <w:r>
        <w:rPr>
          <w:rFonts w:hint="eastAsia" w:ascii="仿宋_GB2312" w:hAnsi="Times New Roman" w:eastAsia="仿宋_GB2312" w:cs="Times New Roman"/>
          <w:color w:val="000000"/>
          <w:sz w:val="28"/>
          <w:szCs w:val="28"/>
        </w:rPr>
        <w:t>，证明</w:t>
      </w:r>
      <w:r>
        <w:rPr>
          <w:rFonts w:hint="eastAsia" w:ascii="仿宋_GB2312" w:hAnsi="Times New Roman" w:eastAsia="仿宋_GB2312" w:cs="Times New Roman"/>
          <w:color w:val="000000"/>
          <w:sz w:val="28"/>
          <w:szCs w:val="28"/>
          <w:u w:val="single"/>
        </w:rPr>
        <w:t>违法行为的具体情况</w:t>
      </w:r>
      <w:r>
        <w:rPr>
          <w:rFonts w:hint="eastAsia" w:ascii="仿宋_GB2312" w:hAnsi="Times New Roman" w:eastAsia="仿宋_GB2312" w:cs="Times New Roman"/>
          <w:color w:val="000000"/>
          <w:sz w:val="28"/>
          <w:szCs w:val="28"/>
        </w:rPr>
        <w:t>；</w:t>
      </w:r>
      <w:bookmarkEnd w:id="3"/>
    </w:p>
    <w:p w14:paraId="5C2096B8">
      <w:pPr>
        <w:widowControl w:val="0"/>
        <w:overflowPunct w:val="0"/>
        <w:adjustRightInd w:val="0"/>
        <w:snapToGrid w:val="0"/>
        <w:spacing w:line="400" w:lineRule="exact"/>
        <w:ind w:right="28" w:firstLine="534" w:firstLineChars="191"/>
        <w:jc w:val="both"/>
        <w:rPr>
          <w:rFonts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rPr>
        <w:t>证据三：</w:t>
      </w:r>
      <w:r>
        <w:rPr>
          <w:rFonts w:hint="eastAsia" w:ascii="仿宋_GB2312" w:hAnsi="Times New Roman" w:eastAsia="仿宋_GB2312" w:cs="Times New Roman"/>
          <w:sz w:val="28"/>
          <w:szCs w:val="28"/>
          <w:u w:val="single"/>
        </w:rPr>
        <w:t>营业执照（副本）复印件、法人身份证复印件、设备租赁合同</w:t>
      </w:r>
      <w:r>
        <w:rPr>
          <w:rFonts w:hint="eastAsia" w:ascii="仿宋_GB2312" w:hAnsi="Times New Roman" w:eastAsia="仿宋_GB2312" w:cs="Times New Roman"/>
          <w:color w:val="000000"/>
          <w:sz w:val="28"/>
          <w:szCs w:val="28"/>
        </w:rPr>
        <w:t>，证明</w:t>
      </w:r>
      <w:r>
        <w:rPr>
          <w:rFonts w:hint="eastAsia" w:ascii="仿宋_GB2312" w:hAnsi="Times New Roman" w:eastAsia="仿宋_GB2312" w:cs="Times New Roman"/>
          <w:color w:val="000000"/>
          <w:sz w:val="28"/>
          <w:szCs w:val="28"/>
          <w:u w:val="single"/>
        </w:rPr>
        <w:t>当事人的身份信息</w:t>
      </w:r>
      <w:r>
        <w:rPr>
          <w:rFonts w:hint="eastAsia" w:ascii="仿宋_GB2312" w:hAnsi="Times New Roman" w:eastAsia="仿宋_GB2312" w:cs="Times New Roman"/>
          <w:color w:val="000000"/>
          <w:sz w:val="28"/>
          <w:szCs w:val="28"/>
        </w:rPr>
        <w:t>；</w:t>
      </w:r>
    </w:p>
    <w:p w14:paraId="730ACB04">
      <w:pPr>
        <w:widowControl w:val="0"/>
        <w:overflowPunct w:val="0"/>
        <w:adjustRightInd w:val="0"/>
        <w:snapToGrid w:val="0"/>
        <w:spacing w:line="400" w:lineRule="exact"/>
        <w:ind w:right="28" w:firstLine="534" w:firstLineChars="191"/>
        <w:jc w:val="both"/>
        <w:rPr>
          <w:rFonts w:ascii="仿宋_GB2312" w:hAnsi="Times New Roman" w:eastAsia="仿宋_GB2312" w:cs="Times New Roman"/>
          <w:sz w:val="28"/>
          <w:szCs w:val="28"/>
        </w:rPr>
      </w:pPr>
      <w:r>
        <w:rPr>
          <w:rFonts w:hint="eastAsia" w:ascii="仿宋_GB2312" w:hAnsi="Times New Roman" w:eastAsia="仿宋_GB2312" w:cs="Times New Roman"/>
          <w:color w:val="000000"/>
          <w:sz w:val="28"/>
          <w:szCs w:val="28"/>
        </w:rPr>
        <w:t>证据四：</w:t>
      </w:r>
      <w:r>
        <w:rPr>
          <w:rFonts w:hint="eastAsia" w:ascii="仿宋_GB2312" w:hAnsi="Times New Roman" w:eastAsia="仿宋_GB2312" w:cs="Times New Roman"/>
          <w:sz w:val="28"/>
          <w:szCs w:val="28"/>
          <w:u w:val="single"/>
        </w:rPr>
        <w:t>衡阳平喜机械租赁有限公司案发后情况说明</w:t>
      </w:r>
      <w:r>
        <w:rPr>
          <w:rFonts w:hint="eastAsia" w:ascii="仿宋_GB2312" w:hAnsi="Times New Roman" w:eastAsia="仿宋_GB2312" w:cs="Times New Roman"/>
          <w:sz w:val="28"/>
          <w:szCs w:val="28"/>
        </w:rPr>
        <w:t>，证明</w:t>
      </w:r>
      <w:r>
        <w:rPr>
          <w:rFonts w:hint="eastAsia" w:ascii="仿宋_GB2312" w:hAnsi="Times New Roman" w:eastAsia="仿宋_GB2312" w:cs="Times New Roman"/>
          <w:sz w:val="28"/>
          <w:szCs w:val="28"/>
          <w:u w:val="single"/>
        </w:rPr>
        <w:t>当事人向全体员工通报案情，加强企业安全生产责任要求</w:t>
      </w:r>
      <w:r>
        <w:rPr>
          <w:rFonts w:hint="eastAsia" w:ascii="仿宋_GB2312" w:hAnsi="Times New Roman" w:eastAsia="仿宋_GB2312" w:cs="Times New Roman"/>
          <w:sz w:val="28"/>
          <w:szCs w:val="28"/>
        </w:rPr>
        <w:t>；</w:t>
      </w:r>
    </w:p>
    <w:p w14:paraId="39D1126E">
      <w:pPr>
        <w:widowControl w:val="0"/>
        <w:overflowPunct w:val="0"/>
        <w:adjustRightInd w:val="0"/>
        <w:snapToGrid w:val="0"/>
        <w:spacing w:line="400" w:lineRule="exact"/>
        <w:ind w:right="28" w:firstLine="534" w:firstLineChars="191"/>
        <w:jc w:val="both"/>
        <w:rPr>
          <w:rFonts w:ascii="仿宋_GB2312" w:hAnsi="Times New Roman" w:eastAsia="仿宋_GB2312" w:cs="Times New Roman"/>
          <w:color w:val="000000"/>
          <w:sz w:val="28"/>
          <w:szCs w:val="28"/>
          <w:u w:val="single"/>
        </w:rPr>
      </w:pPr>
      <w:r>
        <w:rPr>
          <w:rFonts w:hint="eastAsia" w:ascii="仿宋_GB2312" w:hAnsi="Times New Roman" w:eastAsia="仿宋_GB2312" w:cs="Times New Roman"/>
          <w:color w:val="000000"/>
          <w:sz w:val="28"/>
          <w:szCs w:val="28"/>
        </w:rPr>
        <w:t>证据五：</w:t>
      </w:r>
      <w:r>
        <w:rPr>
          <w:rFonts w:hint="eastAsia" w:ascii="仿宋_GB2312" w:hAnsi="Times New Roman" w:eastAsia="仿宋_GB2312" w:cs="Times New Roman"/>
          <w:sz w:val="28"/>
          <w:szCs w:val="28"/>
          <w:u w:val="single"/>
        </w:rPr>
        <w:t>责令改正情况复查记录、衡阳平喜机械租赁有限公司赔偿市天然气公司抢修费用证明</w:t>
      </w:r>
      <w:r>
        <w:rPr>
          <w:rFonts w:hint="eastAsia" w:ascii="仿宋_GB2312" w:hAnsi="Times New Roman" w:eastAsia="仿宋_GB2312" w:cs="Times New Roman"/>
          <w:sz w:val="28"/>
          <w:szCs w:val="28"/>
        </w:rPr>
        <w:t>,证明</w:t>
      </w:r>
      <w:r>
        <w:rPr>
          <w:rFonts w:hint="eastAsia" w:ascii="仿宋_GB2312" w:hAnsi="Times New Roman" w:eastAsia="仿宋_GB2312" w:cs="Times New Roman"/>
          <w:sz w:val="28"/>
          <w:szCs w:val="28"/>
          <w:u w:val="single"/>
        </w:rPr>
        <w:t>当事人已改正、赔偿到位</w:t>
      </w:r>
      <w:r>
        <w:rPr>
          <w:rFonts w:hint="eastAsia" w:ascii="仿宋_GB2312" w:hAnsi="Times New Roman" w:eastAsia="仿宋_GB2312" w:cs="Times New Roman"/>
          <w:sz w:val="28"/>
          <w:szCs w:val="28"/>
        </w:rPr>
        <w:t>。</w:t>
      </w:r>
    </w:p>
    <w:p w14:paraId="47877BA7">
      <w:pPr>
        <w:widowControl w:val="0"/>
        <w:overflowPunct w:val="0"/>
        <w:adjustRightInd w:val="0"/>
        <w:snapToGrid w:val="0"/>
        <w:spacing w:line="400" w:lineRule="exact"/>
        <w:ind w:right="28" w:firstLine="560" w:firstLineChars="200"/>
        <w:jc w:val="both"/>
        <w:rPr>
          <w:rFonts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u w:val="single"/>
        </w:rPr>
        <w:t>2024</w:t>
      </w:r>
      <w:r>
        <w:rPr>
          <w:rFonts w:hint="eastAsia" w:ascii="仿宋_GB2312" w:hAnsi="Times New Roman" w:eastAsia="仿宋_GB2312" w:cs="Times New Roman"/>
          <w:color w:val="000000"/>
          <w:sz w:val="28"/>
          <w:szCs w:val="28"/>
        </w:rPr>
        <w:t>年</w:t>
      </w:r>
      <w:r>
        <w:rPr>
          <w:rFonts w:hint="eastAsia" w:ascii="仿宋_GB2312" w:hAnsi="Times New Roman" w:eastAsia="仿宋_GB2312" w:cs="Times New Roman"/>
          <w:color w:val="000000"/>
          <w:sz w:val="28"/>
          <w:szCs w:val="28"/>
          <w:u w:val="single"/>
        </w:rPr>
        <w:t xml:space="preserve"> 4 </w:t>
      </w:r>
      <w:r>
        <w:rPr>
          <w:rFonts w:hint="eastAsia" w:ascii="仿宋_GB2312" w:hAnsi="Times New Roman" w:eastAsia="仿宋_GB2312" w:cs="Times New Roman"/>
          <w:color w:val="000000"/>
          <w:sz w:val="28"/>
          <w:szCs w:val="28"/>
        </w:rPr>
        <w:t>月</w:t>
      </w:r>
      <w:r>
        <w:rPr>
          <w:rFonts w:hint="eastAsia" w:ascii="仿宋_GB2312" w:hAnsi="Times New Roman" w:eastAsia="仿宋_GB2312" w:cs="Times New Roman"/>
          <w:color w:val="000000"/>
          <w:sz w:val="28"/>
          <w:szCs w:val="28"/>
          <w:u w:val="single"/>
        </w:rPr>
        <w:t>16</w:t>
      </w:r>
      <w:r>
        <w:rPr>
          <w:rFonts w:hint="eastAsia" w:ascii="仿宋_GB2312" w:hAnsi="Times New Roman" w:eastAsia="仿宋_GB2312" w:cs="Times New Roman"/>
          <w:color w:val="000000"/>
          <w:sz w:val="28"/>
          <w:szCs w:val="28"/>
        </w:rPr>
        <w:t>日，本机关依法向你（单位）送达了《行政处罚事先告知书》（衡执罚先告字〔2024〕5号）、《行政处罚听证告知书》（衡执罚听告字〔2024〕6号），告知你（单位）拟作出行政处罚决定的事实、理由、依据及内容，并告知你（单位）依法享有的权利。你（单位）在规定期限内未提出陈述、申辩以及听证要求。</w:t>
      </w:r>
    </w:p>
    <w:p w14:paraId="0835AD65">
      <w:pPr>
        <w:widowControl w:val="0"/>
        <w:overflowPunct w:val="0"/>
        <w:adjustRightInd w:val="0"/>
        <w:snapToGrid w:val="0"/>
        <w:spacing w:line="400" w:lineRule="exact"/>
        <w:ind w:right="28" w:firstLine="534" w:firstLineChars="191"/>
        <w:jc w:val="both"/>
        <w:rPr>
          <w:rFonts w:ascii="仿宋_GB2312" w:hAnsi="Times New Roman" w:eastAsia="仿宋_GB2312" w:cs="Times New Roman"/>
          <w:color w:val="000000"/>
          <w:sz w:val="28"/>
          <w:szCs w:val="28"/>
          <w:u w:val="single"/>
        </w:rPr>
      </w:pPr>
      <w:r>
        <w:rPr>
          <w:rFonts w:hint="eastAsia" w:ascii="仿宋_GB2312" w:hAnsi="Times New Roman" w:eastAsia="仿宋_GB2312" w:cs="Times New Roman"/>
          <w:color w:val="000000"/>
          <w:sz w:val="28"/>
          <w:szCs w:val="28"/>
        </w:rPr>
        <w:t>本机关认为，你（单位）</w:t>
      </w:r>
      <w:r>
        <w:rPr>
          <w:rFonts w:hint="eastAsia" w:ascii="仿宋_GB2312" w:hAnsi="Times New Roman" w:eastAsia="仿宋_GB2312" w:cs="Times New Roman"/>
          <w:sz w:val="28"/>
          <w:szCs w:val="28"/>
          <w:u w:val="single"/>
        </w:rPr>
        <w:t>毁损城镇燃气设施</w:t>
      </w:r>
      <w:r>
        <w:rPr>
          <w:rFonts w:hint="eastAsia" w:ascii="仿宋_GB2312" w:hAnsi="仿宋_GB2312" w:eastAsia="仿宋_GB2312" w:cs="仿宋_GB2312"/>
          <w:bCs/>
          <w:sz w:val="32"/>
          <w:szCs w:val="32"/>
        </w:rPr>
        <w:t>的</w:t>
      </w:r>
      <w:r>
        <w:rPr>
          <w:rFonts w:hint="eastAsia" w:ascii="仿宋_GB2312" w:hAnsi="Times New Roman" w:eastAsia="仿宋_GB2312" w:cs="Times New Roman"/>
          <w:color w:val="000000"/>
          <w:sz w:val="28"/>
          <w:szCs w:val="28"/>
        </w:rPr>
        <w:t>行为，</w:t>
      </w:r>
      <w:r>
        <w:rPr>
          <w:rFonts w:hint="eastAsia" w:ascii="仿宋_GB2312" w:hAnsi="Times New Roman" w:eastAsia="仿宋_GB2312" w:cs="Times New Roman"/>
          <w:sz w:val="28"/>
          <w:szCs w:val="28"/>
          <w:u w:val="single"/>
        </w:rPr>
        <w:t>违反了《城镇燃气管理条例》第三十六条第一款：任何单位和个人不得侵占、毁损、擅自拆除或者移动燃气设施，不得毁损、覆盖、涂改、擅自拆除或者移动燃气设施安全警示标志。依据《城镇燃气管理条例》第五十一条</w:t>
      </w:r>
      <w:r>
        <w:rPr>
          <w:rFonts w:hint="eastAsia" w:ascii="仿宋_GB2312" w:hAnsi="仿宋" w:eastAsia="仿宋_GB2312" w:cs="Times New Roman"/>
          <w:color w:val="000000"/>
          <w:sz w:val="28"/>
          <w:szCs w:val="28"/>
          <w:u w:val="single"/>
        </w:rPr>
        <w:t>第一款</w:t>
      </w:r>
      <w:r>
        <w:rPr>
          <w:rFonts w:hint="eastAsia" w:ascii="仿宋_GB2312" w:hAnsi="Times New Roman" w:eastAsia="仿宋_GB2312" w:cs="Times New Roman"/>
          <w:sz w:val="28"/>
          <w:szCs w:val="28"/>
          <w:u w:val="single"/>
        </w:rPr>
        <w:t>：违反本条例规定，侵占、毁损、擅自拆除、移动燃气设施或者擅自改动市政燃气设施的，由燃气管理部门责令限期改正，恢复原状或者采取其他补救措施，对单位处5万元以上10万元以下罚款，对个人处5000元以上5万元以下罚款；造成损失的，依法承担赔偿责任；构成犯罪的，依法追究刑事责任。</w:t>
      </w:r>
      <w:r>
        <w:rPr>
          <w:rFonts w:hint="eastAsia" w:ascii="仿宋_GB2312" w:hAnsi="Times New Roman" w:eastAsia="仿宋_GB2312" w:cs="Times New Roman"/>
          <w:color w:val="000000"/>
          <w:sz w:val="28"/>
          <w:szCs w:val="28"/>
          <w:u w:val="single"/>
        </w:rPr>
        <w:t xml:space="preserve">”                          </w:t>
      </w:r>
    </w:p>
    <w:p w14:paraId="4F59C358">
      <w:pPr>
        <w:widowControl w:val="0"/>
        <w:overflowPunct w:val="0"/>
        <w:spacing w:line="400" w:lineRule="exact"/>
        <w:ind w:firstLine="560" w:firstLineChars="200"/>
        <w:jc w:val="both"/>
        <w:rPr>
          <w:rFonts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rPr>
        <w:t>鉴于当事人</w:t>
      </w:r>
      <w:r>
        <w:rPr>
          <w:rFonts w:hint="eastAsia" w:ascii="仿宋_GB2312" w:hAnsi="Times New Roman" w:eastAsia="仿宋_GB2312" w:cs="Times New Roman"/>
          <w:sz w:val="28"/>
          <w:szCs w:val="28"/>
          <w:u w:val="single"/>
        </w:rPr>
        <w:t>衡阳平喜机械租赁有限公司案件发生后，虽认错态度好，主动向燃气主管部门报告并配合抢修，同时以案为鉴强化企业安全责任，并按责令改正的要求整改到位并积极赔偿，但已造成较重危害后果及影响。综上考虑，符合《湖南省住房和城乡建设厅行政处罚裁量权基准》中对《城镇燃气管理条例》第五十一条第一款第三项严重违法行为的表现情形描述：造成较重危害后果的“对单位处8万元以上10万元以下的罚款，对个人处3万元以上5万元以下的罚款。”</w:t>
      </w:r>
      <w:r>
        <w:rPr>
          <w:rFonts w:hint="eastAsia" w:ascii="仿宋_GB2312" w:hAnsi="Times New Roman" w:eastAsia="仿宋_GB2312" w:cs="Times New Roman"/>
          <w:color w:val="000000"/>
          <w:sz w:val="28"/>
          <w:szCs w:val="28"/>
        </w:rPr>
        <w:t>的规定，对你（单位）作出如下行政处罚：</w:t>
      </w:r>
      <w:r>
        <w:rPr>
          <w:rFonts w:ascii="仿宋_GB2312" w:hAnsi="Times New Roman" w:eastAsia="仿宋_GB2312" w:cs="Times New Roman"/>
          <w:color w:val="000000"/>
          <w:sz w:val="28"/>
          <w:szCs w:val="28"/>
          <w:u w:val="single"/>
        </w:rPr>
        <w:t>处罚款</w:t>
      </w:r>
      <w:r>
        <w:rPr>
          <w:rFonts w:hint="eastAsia" w:ascii="仿宋_GB2312" w:hAnsi="Times New Roman" w:eastAsia="仿宋_GB2312" w:cs="Times New Roman"/>
          <w:color w:val="000000"/>
          <w:sz w:val="28"/>
          <w:szCs w:val="28"/>
          <w:u w:val="single"/>
        </w:rPr>
        <w:t>人民币10万</w:t>
      </w:r>
      <w:r>
        <w:rPr>
          <w:rFonts w:ascii="仿宋_GB2312" w:hAnsi="Times New Roman" w:eastAsia="仿宋_GB2312" w:cs="Times New Roman"/>
          <w:color w:val="000000"/>
          <w:sz w:val="28"/>
          <w:szCs w:val="28"/>
          <w:u w:val="single"/>
        </w:rPr>
        <w:t>元。</w:t>
      </w:r>
      <w:r>
        <w:rPr>
          <w:rFonts w:hint="eastAsia" w:ascii="仿宋_GB2312" w:hAnsi="Times New Roman" w:eastAsia="仿宋_GB2312" w:cs="Times New Roman"/>
          <w:color w:val="000000"/>
          <w:sz w:val="28"/>
          <w:szCs w:val="28"/>
          <w:u w:val="single"/>
        </w:rPr>
        <w:t xml:space="preserve">                            </w:t>
      </w:r>
    </w:p>
    <w:p w14:paraId="41AC7A7D">
      <w:pPr>
        <w:widowControl w:val="0"/>
        <w:overflowPunct w:val="0"/>
        <w:adjustRightInd w:val="0"/>
        <w:snapToGrid w:val="0"/>
        <w:spacing w:line="400" w:lineRule="exact"/>
        <w:ind w:firstLine="560" w:firstLineChars="200"/>
        <w:jc w:val="both"/>
        <w:rPr>
          <w:rFonts w:ascii="仿宋_GB2312" w:hAnsi="Times New Roman" w:eastAsia="仿宋_GB2312" w:cs="Times New Roman"/>
          <w:color w:val="000000"/>
          <w:sz w:val="28"/>
          <w:szCs w:val="28"/>
          <w:u w:val="single"/>
        </w:rPr>
      </w:pPr>
      <w:r>
        <w:rPr>
          <w:rFonts w:hint="eastAsia" w:ascii="仿宋_GB2312" w:hAnsi="Times New Roman" w:eastAsia="仿宋_GB2312" w:cs="Times New Roman"/>
          <w:color w:val="000000"/>
          <w:sz w:val="28"/>
          <w:szCs w:val="28"/>
        </w:rPr>
        <w:t>上述罚款，你（单位）应当自收到本处罚决定书之日起15日内，持本决定书，到指定银行</w:t>
      </w:r>
      <w:r>
        <w:rPr>
          <w:rFonts w:hint="eastAsia" w:ascii="仿宋_GB2312" w:hAnsi="Times New Roman" w:eastAsia="仿宋_GB2312" w:cs="Times New Roman"/>
          <w:color w:val="000000"/>
          <w:sz w:val="28"/>
          <w:szCs w:val="28"/>
          <w:u w:val="single"/>
        </w:rPr>
        <w:t>湖南银行股份有限公司衡阳船山支行</w:t>
      </w:r>
      <w:r>
        <w:rPr>
          <w:rFonts w:hint="eastAsia" w:ascii="仿宋_GB2312" w:hAnsi="Times New Roman" w:eastAsia="仿宋_GB2312" w:cs="Times New Roman"/>
          <w:color w:val="000000"/>
          <w:sz w:val="28"/>
          <w:szCs w:val="28"/>
        </w:rPr>
        <w:t>（账号：</w:t>
      </w:r>
      <w:r>
        <w:rPr>
          <w:rFonts w:hint="eastAsia" w:ascii="仿宋_GB2312" w:hAnsi="Times New Roman" w:eastAsia="仿宋_GB2312" w:cs="Times New Roman"/>
          <w:color w:val="000000"/>
          <w:sz w:val="28"/>
          <w:szCs w:val="28"/>
          <w:u w:val="single"/>
        </w:rPr>
        <w:t>衡阳市财政局非税收入汇缴结算户70080101315010346</w:t>
      </w:r>
      <w:r>
        <w:rPr>
          <w:rFonts w:hint="eastAsia" w:ascii="仿宋_GB2312" w:hAnsi="Times New Roman" w:eastAsia="仿宋_GB2312" w:cs="Times New Roman"/>
          <w:color w:val="000000"/>
          <w:sz w:val="28"/>
          <w:szCs w:val="28"/>
        </w:rPr>
        <w:t>）缴纳。逾期不缴纳罚款的，本机关将根据《中华人民共和国行政处罚法》第七十二条的规定，每日按罚款数额的百分之三加处罚款。</w:t>
      </w:r>
    </w:p>
    <w:p w14:paraId="10E6B50E">
      <w:pPr>
        <w:widowControl w:val="0"/>
        <w:overflowPunct w:val="0"/>
        <w:adjustRightInd w:val="0"/>
        <w:snapToGrid w:val="0"/>
        <w:spacing w:line="400" w:lineRule="exact"/>
        <w:ind w:firstLine="560" w:firstLineChars="200"/>
        <w:rPr>
          <w:rFonts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rPr>
        <w:t>如不服本处罚决定，可以在收到本决定书之日起60日内向</w:t>
      </w:r>
      <w:r>
        <w:rPr>
          <w:rFonts w:hint="eastAsia" w:ascii="仿宋_GB2312" w:hAnsi="Times New Roman" w:eastAsia="仿宋_GB2312" w:cs="Times New Roman"/>
          <w:color w:val="000000"/>
          <w:sz w:val="28"/>
          <w:szCs w:val="28"/>
          <w:u w:val="single"/>
        </w:rPr>
        <w:t>衡阳市人民政府</w:t>
      </w:r>
      <w:r>
        <w:rPr>
          <w:rFonts w:hint="eastAsia" w:ascii="仿宋_GB2312" w:hAnsi="Times New Roman" w:eastAsia="仿宋_GB2312" w:cs="Times New Roman"/>
          <w:color w:val="000000"/>
          <w:sz w:val="28"/>
          <w:szCs w:val="28"/>
        </w:rPr>
        <w:t>申请行政复议；也可以在收到本决定书之日起6个月内直接向</w:t>
      </w:r>
      <w:r>
        <w:rPr>
          <w:rFonts w:hint="eastAsia" w:ascii="仿宋_GB2312" w:hAnsi="Times New Roman" w:eastAsia="仿宋_GB2312" w:cs="Times New Roman"/>
          <w:color w:val="000000"/>
          <w:sz w:val="28"/>
          <w:szCs w:val="28"/>
          <w:u w:val="single"/>
        </w:rPr>
        <w:t>衡阳铁路运输</w:t>
      </w:r>
      <w:r>
        <w:rPr>
          <w:rFonts w:hint="eastAsia" w:ascii="仿宋_GB2312" w:hAnsi="Times New Roman" w:eastAsia="仿宋_GB2312" w:cs="Times New Roman"/>
          <w:color w:val="000000"/>
          <w:sz w:val="28"/>
          <w:szCs w:val="28"/>
        </w:rPr>
        <w:t>法院起诉，但本决定不停止执行，法律另有规定的除外。逾期不申请行政复议、不提起行政诉讼又不履行的，本机关将依法申请人民法院强制执行或依照有关规定强制执行。</w:t>
      </w:r>
    </w:p>
    <w:p w14:paraId="4E0B9BBD">
      <w:pPr>
        <w:widowControl w:val="0"/>
        <w:overflowPunct w:val="0"/>
        <w:adjustRightInd w:val="0"/>
        <w:snapToGrid w:val="0"/>
        <w:spacing w:line="400" w:lineRule="exact"/>
        <w:ind w:left="650" w:leftChars="271"/>
        <w:jc w:val="right"/>
        <w:rPr>
          <w:rFonts w:ascii="仿宋_GB2312" w:hAnsi="Times New Roman" w:eastAsia="仿宋_GB2312" w:cs="Times New Roman"/>
          <w:color w:val="000000"/>
          <w:sz w:val="28"/>
          <w:szCs w:val="28"/>
        </w:rPr>
      </w:pPr>
    </w:p>
    <w:p w14:paraId="5D9C796D">
      <w:pPr>
        <w:widowControl w:val="0"/>
        <w:overflowPunct w:val="0"/>
        <w:adjustRightInd w:val="0"/>
        <w:snapToGrid w:val="0"/>
        <w:spacing w:line="400" w:lineRule="exact"/>
        <w:ind w:left="650" w:leftChars="271"/>
        <w:jc w:val="right"/>
        <w:rPr>
          <w:rFonts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rPr>
        <w:t>衡阳市城市管理和综合执法局</w:t>
      </w:r>
    </w:p>
    <w:p w14:paraId="0C0B5158">
      <w:pPr>
        <w:widowControl w:val="0"/>
        <w:overflowPunct w:val="0"/>
        <w:snapToGrid w:val="0"/>
        <w:spacing w:line="400" w:lineRule="exact"/>
        <w:ind w:right="720" w:rightChars="300" w:firstLine="560" w:firstLineChars="200"/>
        <w:jc w:val="center"/>
        <w:rPr>
          <w:rFonts w:ascii="仿宋_GB2312" w:hAnsi="Times New Roman" w:eastAsia="仿宋_GB2312" w:cs="Times New Roman"/>
          <w:color w:val="000000"/>
          <w:sz w:val="28"/>
          <w:szCs w:val="28"/>
        </w:rPr>
      </w:pPr>
      <w:r>
        <w:rPr>
          <w:rFonts w:hint="eastAsia" w:ascii="仿宋_GB2312" w:eastAsia="仿宋_GB2312"/>
          <w:bCs/>
          <w:color w:val="000000"/>
          <w:sz w:val="28"/>
          <w:szCs w:val="28"/>
        </w:rPr>
        <w:t xml:space="preserve">                                       年  月  日</w:t>
      </w:r>
    </w:p>
    <w:p w14:paraId="08915596">
      <w:pPr>
        <w:widowControl w:val="0"/>
        <w:overflowPunct w:val="0"/>
        <w:spacing w:line="400" w:lineRule="exact"/>
        <w:jc w:val="both"/>
        <w:rPr>
          <w:rFonts w:ascii="Times New Roman" w:hAnsi="Times New Roman" w:eastAsia="仿宋_GB2312" w:cs="Times New Roman"/>
          <w:color w:val="000000"/>
          <w:sz w:val="28"/>
          <w:szCs w:val="28"/>
          <w:u w:val="single"/>
        </w:rPr>
      </w:pPr>
      <w:r>
        <w:rPr>
          <w:rFonts w:hint="eastAsia" w:ascii="Times New Roman" w:hAnsi="Times New Roman" w:eastAsia="仿宋_GB2312" w:cs="Times New Roman"/>
          <w:color w:val="000000"/>
          <w:sz w:val="28"/>
          <w:szCs w:val="28"/>
        </w:rPr>
        <w:t xml:space="preserve">联系人：  </w:t>
      </w:r>
      <w:r>
        <w:rPr>
          <w:rFonts w:hint="eastAsia" w:ascii="Times New Roman" w:hAnsi="Times New Roman" w:eastAsia="仿宋_GB2312" w:cs="Times New Roman"/>
          <w:color w:val="000000"/>
          <w:sz w:val="28"/>
          <w:szCs w:val="28"/>
          <w:u w:val="single"/>
        </w:rPr>
        <w:t xml:space="preserve">周全                </w:t>
      </w:r>
      <w:r>
        <w:rPr>
          <w:rFonts w:hint="eastAsia" w:ascii="Times New Roman" w:hAnsi="Times New Roman" w:eastAsia="仿宋_GB2312" w:cs="Times New Roman"/>
          <w:color w:val="000000"/>
          <w:sz w:val="28"/>
          <w:szCs w:val="28"/>
        </w:rPr>
        <w:t>联系地址：</w:t>
      </w:r>
      <w:r>
        <w:rPr>
          <w:rFonts w:hint="eastAsia" w:ascii="Times New Roman" w:hAnsi="Times New Roman" w:eastAsia="仿宋_GB2312" w:cs="Times New Roman"/>
          <w:color w:val="000000"/>
          <w:sz w:val="28"/>
          <w:szCs w:val="28"/>
          <w:u w:val="single"/>
        </w:rPr>
        <w:t xml:space="preserve">蒸湘区红湘北路96号  </w:t>
      </w:r>
    </w:p>
    <w:p w14:paraId="1EEEEC64">
      <w:pPr>
        <w:widowControl w:val="0"/>
        <w:overflowPunct w:val="0"/>
        <w:spacing w:line="400" w:lineRule="exact"/>
        <w:jc w:val="both"/>
        <w:rPr>
          <w:rFonts w:ascii="Times New Roman" w:hAnsi="Times New Roman" w:eastAsia="仿宋_GB2312" w:cs="Times New Roman"/>
          <w:color w:val="000000"/>
          <w:sz w:val="28"/>
          <w:szCs w:val="28"/>
          <w:u w:val="single"/>
        </w:rPr>
      </w:pPr>
      <w:r>
        <w:rPr>
          <w:rFonts w:hint="eastAsia" w:ascii="Times New Roman" w:hAnsi="Times New Roman" w:eastAsia="仿宋_GB2312" w:cs="Times New Roman"/>
          <w:color w:val="000000"/>
          <w:sz w:val="28"/>
          <w:szCs w:val="28"/>
        </w:rPr>
        <w:t>联系电话：</w:t>
      </w:r>
      <w:r>
        <w:rPr>
          <w:rFonts w:hint="eastAsia" w:ascii="Times New Roman" w:hAnsi="Times New Roman" w:eastAsia="仿宋_GB2312" w:cs="Times New Roman"/>
          <w:color w:val="000000"/>
          <w:sz w:val="28"/>
          <w:szCs w:val="28"/>
          <w:u w:val="single"/>
        </w:rPr>
        <w:t xml:space="preserve">8360285             </w:t>
      </w:r>
      <w:r>
        <w:rPr>
          <w:rFonts w:hint="eastAsia" w:ascii="Times New Roman" w:hAnsi="Times New Roman" w:eastAsia="仿宋_GB2312" w:cs="Times New Roman"/>
          <w:color w:val="000000"/>
          <w:sz w:val="28"/>
          <w:szCs w:val="28"/>
        </w:rPr>
        <w:t>邮政编码：</w:t>
      </w:r>
      <w:r>
        <w:rPr>
          <w:rFonts w:hint="eastAsia" w:ascii="Times New Roman" w:hAnsi="Times New Roman" w:eastAsia="仿宋_GB2312" w:cs="Times New Roman"/>
          <w:color w:val="000000"/>
          <w:sz w:val="28"/>
          <w:szCs w:val="28"/>
          <w:u w:val="single"/>
        </w:rPr>
        <w:t xml:space="preserve">421001                </w:t>
      </w:r>
    </w:p>
    <w:sectPr>
      <w:pgSz w:w="11906" w:h="16838"/>
      <w:pgMar w:top="1440" w:right="1673" w:bottom="1440" w:left="1673"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3ZTM3OWNiMDZkNzMyMzYxZGY4YmQ4ODUwYjc4NzcifQ=="/>
  </w:docVars>
  <w:rsids>
    <w:rsidRoot w:val="00E7185B"/>
    <w:rsid w:val="00015091"/>
    <w:rsid w:val="00066C8F"/>
    <w:rsid w:val="000738A9"/>
    <w:rsid w:val="000B32DF"/>
    <w:rsid w:val="000B61C5"/>
    <w:rsid w:val="000C6087"/>
    <w:rsid w:val="000F1C30"/>
    <w:rsid w:val="00105069"/>
    <w:rsid w:val="00133E90"/>
    <w:rsid w:val="001624F2"/>
    <w:rsid w:val="001925A4"/>
    <w:rsid w:val="001B0192"/>
    <w:rsid w:val="001D249F"/>
    <w:rsid w:val="001D4977"/>
    <w:rsid w:val="00231106"/>
    <w:rsid w:val="002357A8"/>
    <w:rsid w:val="00244028"/>
    <w:rsid w:val="002562BA"/>
    <w:rsid w:val="0026272F"/>
    <w:rsid w:val="0037357F"/>
    <w:rsid w:val="003B0CDF"/>
    <w:rsid w:val="003D6CA1"/>
    <w:rsid w:val="003E4EE3"/>
    <w:rsid w:val="00442716"/>
    <w:rsid w:val="004C0201"/>
    <w:rsid w:val="004D49EC"/>
    <w:rsid w:val="004E0BC3"/>
    <w:rsid w:val="004F5670"/>
    <w:rsid w:val="00502A7D"/>
    <w:rsid w:val="00502ECB"/>
    <w:rsid w:val="005068A9"/>
    <w:rsid w:val="005124CF"/>
    <w:rsid w:val="00526929"/>
    <w:rsid w:val="005402DC"/>
    <w:rsid w:val="00546F23"/>
    <w:rsid w:val="00574629"/>
    <w:rsid w:val="005832E5"/>
    <w:rsid w:val="00596529"/>
    <w:rsid w:val="0059757A"/>
    <w:rsid w:val="006816B9"/>
    <w:rsid w:val="00700367"/>
    <w:rsid w:val="0074039C"/>
    <w:rsid w:val="00817E05"/>
    <w:rsid w:val="008604B8"/>
    <w:rsid w:val="008B67E6"/>
    <w:rsid w:val="008B7CF9"/>
    <w:rsid w:val="008E26F4"/>
    <w:rsid w:val="009231A4"/>
    <w:rsid w:val="0093708A"/>
    <w:rsid w:val="00947C5A"/>
    <w:rsid w:val="009B1CBC"/>
    <w:rsid w:val="00A32BDA"/>
    <w:rsid w:val="00A963DF"/>
    <w:rsid w:val="00AE6FF0"/>
    <w:rsid w:val="00B15251"/>
    <w:rsid w:val="00B272D8"/>
    <w:rsid w:val="00B9284B"/>
    <w:rsid w:val="00B92C09"/>
    <w:rsid w:val="00BF56F8"/>
    <w:rsid w:val="00C008AB"/>
    <w:rsid w:val="00C10E76"/>
    <w:rsid w:val="00C814B9"/>
    <w:rsid w:val="00C94525"/>
    <w:rsid w:val="00CA04E2"/>
    <w:rsid w:val="00CC2C2E"/>
    <w:rsid w:val="00CE676F"/>
    <w:rsid w:val="00D46C5D"/>
    <w:rsid w:val="00D51ED0"/>
    <w:rsid w:val="00DA3A38"/>
    <w:rsid w:val="00DA4938"/>
    <w:rsid w:val="00DB7EEA"/>
    <w:rsid w:val="00E00511"/>
    <w:rsid w:val="00E16032"/>
    <w:rsid w:val="00E50D27"/>
    <w:rsid w:val="00E716F6"/>
    <w:rsid w:val="00E7185B"/>
    <w:rsid w:val="00E80992"/>
    <w:rsid w:val="00FB2144"/>
    <w:rsid w:val="00FF0D6D"/>
    <w:rsid w:val="03F90AE6"/>
    <w:rsid w:val="0D4662EF"/>
    <w:rsid w:val="149617C6"/>
    <w:rsid w:val="19D209E5"/>
    <w:rsid w:val="1DB248D1"/>
    <w:rsid w:val="20E31FE3"/>
    <w:rsid w:val="23825FAA"/>
    <w:rsid w:val="265C626E"/>
    <w:rsid w:val="2969258F"/>
    <w:rsid w:val="2FE37DD1"/>
    <w:rsid w:val="314E1681"/>
    <w:rsid w:val="39AA281F"/>
    <w:rsid w:val="3D0867FD"/>
    <w:rsid w:val="40AA0CEC"/>
    <w:rsid w:val="43C04C1E"/>
    <w:rsid w:val="477A6880"/>
    <w:rsid w:val="4BA8016C"/>
    <w:rsid w:val="4E0329AC"/>
    <w:rsid w:val="4FD3625C"/>
    <w:rsid w:val="533D437E"/>
    <w:rsid w:val="57892565"/>
    <w:rsid w:val="5D6629CC"/>
    <w:rsid w:val="67DE166B"/>
    <w:rsid w:val="6A6879A1"/>
    <w:rsid w:val="6C433874"/>
    <w:rsid w:val="716E28D9"/>
    <w:rsid w:val="773B48F6"/>
    <w:rsid w:val="77814F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宋体" w:hAnsi="宋体" w:eastAsia="宋体" w:cs="宋体"/>
      <w:sz w:val="24"/>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3">
    <w:name w:val="header"/>
    <w:basedOn w:val="1"/>
    <w:link w:val="6"/>
    <w:autoRedefine/>
    <w:semiHidden/>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character" w:customStyle="1" w:styleId="6">
    <w:name w:val="页眉 字符"/>
    <w:basedOn w:val="5"/>
    <w:link w:val="3"/>
    <w:autoRedefine/>
    <w:semiHidden/>
    <w:qFormat/>
    <w:uiPriority w:val="99"/>
    <w:rPr>
      <w:sz w:val="18"/>
      <w:szCs w:val="18"/>
    </w:rPr>
  </w:style>
  <w:style w:type="character" w:customStyle="1" w:styleId="7">
    <w:name w:val="页脚 字符"/>
    <w:basedOn w:val="5"/>
    <w:link w:val="2"/>
    <w:autoRedefine/>
    <w:semiHidden/>
    <w:qFormat/>
    <w:uiPriority w:val="99"/>
    <w:rPr>
      <w:sz w:val="18"/>
      <w:szCs w:val="18"/>
    </w:rPr>
  </w:style>
  <w:style w:type="paragraph" w:styleId="8">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1511</Words>
  <Characters>1599</Characters>
  <Lines>13</Lines>
  <Paragraphs>3</Paragraphs>
  <TotalTime>182</TotalTime>
  <ScaleCrop>false</ScaleCrop>
  <LinksUpToDate>false</LinksUpToDate>
  <CharactersWithSpaces>1862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2021-09-09T03:21:00Z</dcterms:created>
  <dc:creator>Administrator</dc:creator>
  <cp:lastModifiedBy>邓婷</cp:lastModifiedBy>
  <cp:lastPrinted>2023-12-27T03:53:00Z</cp:lastPrinted>
  <dcterms:modified xsi:type="dcterms:W3CDTF">2026-02-12T06:20:52Z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75779873F8314BC18A830AAD2CD6B051_13</vt:lpwstr>
  </property>
  <property fmtid="{D5CDD505-2E9C-101B-9397-08002B2CF9AE}" pid="4" name="KSOTemplateDocerSaveRecord">
    <vt:lpwstr>eyJoZGlkIjoiN2Y2YTkzM2Q3ZjFmZDA3MzYxZmZlNThiZjdiNmYxNGYiLCJ1c2VySWQiOiIxMDY5MjgzMDcxIn0=</vt:lpwstr>
  </property>
</Properties>
</file>